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A20" w:rsidRPr="00AC7A20" w:rsidRDefault="00AC7A20" w:rsidP="00AC7A2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AC7A20">
        <w:rPr>
          <w:rFonts w:ascii="Times New Roman" w:hAnsi="Times New Roman" w:cs="Times New Roman"/>
          <w:sz w:val="28"/>
          <w:szCs w:val="28"/>
        </w:rPr>
        <w:t>ПРИЛОЖЕНИЕ №1</w:t>
      </w:r>
      <w:r w:rsidRPr="00AC7A20">
        <w:rPr>
          <w:rFonts w:ascii="Times New Roman" w:hAnsi="Times New Roman" w:cs="Times New Roman"/>
          <w:sz w:val="28"/>
          <w:szCs w:val="28"/>
        </w:rPr>
        <w:t>9</w:t>
      </w:r>
    </w:p>
    <w:p w:rsidR="00AC7A20" w:rsidRPr="00AC7A20" w:rsidRDefault="00AC7A20" w:rsidP="00AC7A2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AC7A20">
        <w:rPr>
          <w:rFonts w:ascii="Times New Roman" w:hAnsi="Times New Roman" w:cs="Times New Roman"/>
          <w:sz w:val="28"/>
          <w:szCs w:val="28"/>
        </w:rPr>
        <w:t xml:space="preserve">к Порядку определения </w:t>
      </w:r>
      <w:proofErr w:type="gramStart"/>
      <w:r w:rsidRPr="00AC7A20">
        <w:rPr>
          <w:rFonts w:ascii="Times New Roman" w:hAnsi="Times New Roman" w:cs="Times New Roman"/>
          <w:sz w:val="28"/>
          <w:szCs w:val="28"/>
        </w:rPr>
        <w:t>нормативных</w:t>
      </w:r>
      <w:proofErr w:type="gramEnd"/>
    </w:p>
    <w:p w:rsidR="00AC7A20" w:rsidRPr="00AC7A20" w:rsidRDefault="00AC7A20" w:rsidP="00AC7A2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AC7A20">
        <w:rPr>
          <w:rFonts w:ascii="Times New Roman" w:hAnsi="Times New Roman" w:cs="Times New Roman"/>
          <w:sz w:val="28"/>
          <w:szCs w:val="28"/>
        </w:rPr>
        <w:t xml:space="preserve">затрат на обеспечение функций </w:t>
      </w:r>
    </w:p>
    <w:p w:rsidR="00AC7A20" w:rsidRPr="00AC7A20" w:rsidRDefault="00AC7A20" w:rsidP="00AC7A2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AC7A20"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</w:p>
    <w:p w:rsidR="00AC7A20" w:rsidRPr="00AC7A20" w:rsidRDefault="00AC7A20" w:rsidP="00AC7A2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AC7A20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AC7A20" w:rsidRPr="00AC7A20" w:rsidRDefault="00AC7A20" w:rsidP="00AC7A2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AC7A20">
        <w:rPr>
          <w:rFonts w:ascii="Times New Roman" w:hAnsi="Times New Roman" w:cs="Times New Roman"/>
          <w:sz w:val="28"/>
          <w:szCs w:val="28"/>
        </w:rPr>
        <w:t xml:space="preserve">Павловский район и </w:t>
      </w:r>
      <w:proofErr w:type="gramStart"/>
      <w:r w:rsidRPr="00AC7A20">
        <w:rPr>
          <w:rFonts w:ascii="Times New Roman" w:hAnsi="Times New Roman" w:cs="Times New Roman"/>
          <w:sz w:val="28"/>
          <w:szCs w:val="28"/>
        </w:rPr>
        <w:t>подведомственных</w:t>
      </w:r>
      <w:proofErr w:type="gramEnd"/>
    </w:p>
    <w:p w:rsidR="00AC7A20" w:rsidRPr="00AC7A20" w:rsidRDefault="00AC7A20" w:rsidP="00AC7A2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AC7A20">
        <w:rPr>
          <w:rFonts w:ascii="Times New Roman" w:hAnsi="Times New Roman" w:cs="Times New Roman"/>
          <w:sz w:val="28"/>
          <w:szCs w:val="28"/>
        </w:rPr>
        <w:t>им муниципальных казенных учреждений</w:t>
      </w:r>
    </w:p>
    <w:p w:rsidR="00AC7A20" w:rsidRPr="00AC7A20" w:rsidRDefault="00AC7A20" w:rsidP="00AC7A2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C7A20" w:rsidRPr="00AC7A20" w:rsidRDefault="00AC7A20" w:rsidP="00AC7A2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C7A20" w:rsidRPr="00AC7A20" w:rsidRDefault="00AC7A20" w:rsidP="00AC7A2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C7A20">
        <w:rPr>
          <w:rFonts w:ascii="Times New Roman" w:hAnsi="Times New Roman" w:cs="Times New Roman"/>
          <w:sz w:val="28"/>
          <w:szCs w:val="28"/>
        </w:rPr>
        <w:t>НОРМАТИВЫ</w:t>
      </w:r>
    </w:p>
    <w:p w:rsidR="00AC7A20" w:rsidRPr="00AC7A20" w:rsidRDefault="00AC7A20" w:rsidP="00AC7A2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C7A20">
        <w:rPr>
          <w:rFonts w:ascii="Times New Roman" w:hAnsi="Times New Roman" w:cs="Times New Roman"/>
          <w:sz w:val="28"/>
          <w:szCs w:val="28"/>
        </w:rPr>
        <w:t xml:space="preserve">обеспечения функций </w:t>
      </w:r>
      <w:r w:rsidRPr="00AC7A20">
        <w:rPr>
          <w:rFonts w:ascii="Times New Roman" w:hAnsi="Times New Roman" w:cs="Times New Roman"/>
          <w:sz w:val="28"/>
          <w:szCs w:val="28"/>
        </w:rPr>
        <w:t>МКУ «Молодежный центр «Параллель»» а</w:t>
      </w:r>
      <w:r w:rsidRPr="00AC7A20">
        <w:rPr>
          <w:rFonts w:ascii="Times New Roman" w:hAnsi="Times New Roman" w:cs="Times New Roman"/>
          <w:sz w:val="28"/>
          <w:szCs w:val="28"/>
        </w:rPr>
        <w:t>дминистрации</w:t>
      </w:r>
      <w:r w:rsidRPr="00AC7A20">
        <w:rPr>
          <w:rFonts w:ascii="Times New Roman" w:hAnsi="Times New Roman" w:cs="Times New Roman"/>
          <w:sz w:val="28"/>
          <w:szCs w:val="28"/>
        </w:rPr>
        <w:t xml:space="preserve"> </w:t>
      </w:r>
      <w:r w:rsidRPr="00AC7A20">
        <w:rPr>
          <w:rFonts w:ascii="Times New Roman" w:hAnsi="Times New Roman" w:cs="Times New Roman"/>
          <w:sz w:val="28"/>
          <w:szCs w:val="28"/>
        </w:rPr>
        <w:t>муниципального образования Павловский район</w:t>
      </w:r>
    </w:p>
    <w:p w:rsidR="00AC7A20" w:rsidRPr="00AC7A20" w:rsidRDefault="00AC7A20" w:rsidP="00AC7A20">
      <w:pPr>
        <w:spacing w:after="0"/>
        <w:jc w:val="both"/>
        <w:rPr>
          <w:rFonts w:ascii="Times New Roman" w:hAnsi="Times New Roman" w:cs="Times New Roman"/>
        </w:rPr>
      </w:pPr>
    </w:p>
    <w:p w:rsidR="00AC7A20" w:rsidRPr="00AC7A20" w:rsidRDefault="00AC7A20" w:rsidP="00AC7A2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E9196F" w:rsidRPr="00AC7A20" w:rsidRDefault="00E9196F" w:rsidP="00AC7A20">
      <w:pPr>
        <w:numPr>
          <w:ilvl w:val="0"/>
          <w:numId w:val="1"/>
        </w:numPr>
        <w:spacing w:after="0" w:line="240" w:lineRule="auto"/>
        <w:ind w:left="0" w:firstLine="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AC7A20">
        <w:rPr>
          <w:rFonts w:ascii="Times New Roman" w:eastAsia="Times New Roman" w:hAnsi="Times New Roman" w:cs="Times New Roman"/>
          <w:sz w:val="28"/>
          <w:szCs w:val="28"/>
          <w:lang w:eastAsia="en-US"/>
        </w:rPr>
        <w:t>Затраты на дополнительное профессиональное образование</w:t>
      </w:r>
    </w:p>
    <w:p w:rsidR="00E9196F" w:rsidRPr="00AC7A20" w:rsidRDefault="00E9196F" w:rsidP="00AC7A2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E9196F" w:rsidRPr="00AC7A20" w:rsidRDefault="00E9196F" w:rsidP="00AC7A2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AC7A2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Таблица № </w:t>
      </w:r>
      <w:r w:rsidR="00AC7A20" w:rsidRPr="00AC7A20">
        <w:rPr>
          <w:rFonts w:ascii="Times New Roman" w:eastAsia="Times New Roman" w:hAnsi="Times New Roman" w:cs="Times New Roman"/>
          <w:sz w:val="28"/>
          <w:szCs w:val="28"/>
          <w:lang w:eastAsia="en-US"/>
        </w:rPr>
        <w:t>1</w:t>
      </w:r>
    </w:p>
    <w:p w:rsidR="00E9196F" w:rsidRPr="00AC7A20" w:rsidRDefault="00E9196F" w:rsidP="00AC7A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AC7A20">
        <w:rPr>
          <w:rFonts w:ascii="Times New Roman" w:eastAsia="Times New Roman" w:hAnsi="Times New Roman" w:cs="Times New Roman"/>
          <w:sz w:val="28"/>
          <w:szCs w:val="28"/>
          <w:lang w:eastAsia="en-US"/>
        </w:rPr>
        <w:t>Затраты на приобретение образовательных услуг по профессиональной переподготовки и повышению квалификации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190"/>
        <w:gridCol w:w="3367"/>
      </w:tblGrid>
      <w:tr w:rsidR="00E9196F" w:rsidRPr="00AC7A20" w:rsidTr="006D2C7B">
        <w:tc>
          <w:tcPr>
            <w:tcW w:w="3190" w:type="dxa"/>
          </w:tcPr>
          <w:p w:rsidR="00E9196F" w:rsidRPr="00AC7A20" w:rsidRDefault="00E9196F" w:rsidP="00AC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AC7A20">
              <w:rPr>
                <w:rFonts w:ascii="Times New Roman" w:eastAsia="Times New Roman" w:hAnsi="Times New Roman" w:cs="Times New Roman"/>
                <w:lang w:eastAsia="en-US"/>
              </w:rPr>
              <w:t>Количество часов</w:t>
            </w:r>
          </w:p>
        </w:tc>
        <w:tc>
          <w:tcPr>
            <w:tcW w:w="3190" w:type="dxa"/>
          </w:tcPr>
          <w:p w:rsidR="00E9196F" w:rsidRPr="00AC7A20" w:rsidRDefault="00E9196F" w:rsidP="00AC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AC7A20">
              <w:rPr>
                <w:rFonts w:ascii="Times New Roman" w:eastAsia="Times New Roman" w:hAnsi="Times New Roman" w:cs="Times New Roman"/>
                <w:lang w:eastAsia="en-US"/>
              </w:rPr>
              <w:t>Количество работников направляемых на обучение, чел.</w:t>
            </w:r>
          </w:p>
        </w:tc>
        <w:tc>
          <w:tcPr>
            <w:tcW w:w="3367" w:type="dxa"/>
          </w:tcPr>
          <w:p w:rsidR="00E9196F" w:rsidRPr="00AC7A20" w:rsidRDefault="00E9196F" w:rsidP="00AC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AC7A20">
              <w:rPr>
                <w:rFonts w:ascii="Times New Roman" w:eastAsia="Times New Roman" w:hAnsi="Times New Roman" w:cs="Times New Roman"/>
                <w:lang w:eastAsia="en-US"/>
              </w:rPr>
              <w:t>Цена обучения 1 сотрудника, руб./год</w:t>
            </w:r>
          </w:p>
        </w:tc>
      </w:tr>
      <w:tr w:rsidR="00E9196F" w:rsidRPr="00AC7A20" w:rsidTr="006D2C7B">
        <w:tc>
          <w:tcPr>
            <w:tcW w:w="3190" w:type="dxa"/>
          </w:tcPr>
          <w:p w:rsidR="00E9196F" w:rsidRPr="00AC7A20" w:rsidRDefault="00E9196F" w:rsidP="00AC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AC7A20">
              <w:rPr>
                <w:rFonts w:ascii="Times New Roman" w:eastAsia="Times New Roman" w:hAnsi="Times New Roman" w:cs="Times New Roman"/>
                <w:lang w:eastAsia="en-US"/>
              </w:rPr>
              <w:t>Не менее 40 часов</w:t>
            </w:r>
          </w:p>
        </w:tc>
        <w:tc>
          <w:tcPr>
            <w:tcW w:w="3190" w:type="dxa"/>
          </w:tcPr>
          <w:p w:rsidR="00E9196F" w:rsidRPr="00AC7A20" w:rsidRDefault="00E9196F" w:rsidP="00AC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AC7A20">
              <w:rPr>
                <w:rFonts w:ascii="Times New Roman" w:eastAsia="Times New Roman" w:hAnsi="Times New Roman" w:cs="Times New Roman"/>
                <w:lang w:eastAsia="en-US"/>
              </w:rPr>
              <w:t>3</w:t>
            </w:r>
          </w:p>
        </w:tc>
        <w:tc>
          <w:tcPr>
            <w:tcW w:w="3367" w:type="dxa"/>
          </w:tcPr>
          <w:p w:rsidR="00E9196F" w:rsidRPr="00AC7A20" w:rsidRDefault="00E9196F" w:rsidP="00AC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AC7A20">
              <w:rPr>
                <w:rFonts w:ascii="Times New Roman" w:eastAsia="Times New Roman" w:hAnsi="Times New Roman" w:cs="Times New Roman"/>
                <w:lang w:eastAsia="en-US"/>
              </w:rPr>
              <w:t>12000,00</w:t>
            </w:r>
          </w:p>
        </w:tc>
      </w:tr>
      <w:tr w:rsidR="00E9196F" w:rsidRPr="00AC7A20" w:rsidTr="006D2C7B">
        <w:tc>
          <w:tcPr>
            <w:tcW w:w="3190" w:type="dxa"/>
          </w:tcPr>
          <w:p w:rsidR="00E9196F" w:rsidRPr="00AC7A20" w:rsidRDefault="00E9196F" w:rsidP="00AC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AC7A20">
              <w:rPr>
                <w:rFonts w:ascii="Times New Roman" w:eastAsia="Times New Roman" w:hAnsi="Times New Roman" w:cs="Times New Roman"/>
                <w:lang w:eastAsia="en-US"/>
              </w:rPr>
              <w:t>Не менее 120 часов</w:t>
            </w:r>
          </w:p>
        </w:tc>
        <w:tc>
          <w:tcPr>
            <w:tcW w:w="3190" w:type="dxa"/>
          </w:tcPr>
          <w:p w:rsidR="00E9196F" w:rsidRPr="00AC7A20" w:rsidRDefault="00E9196F" w:rsidP="00AC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AC7A20">
              <w:rPr>
                <w:rFonts w:ascii="Times New Roman" w:eastAsia="Times New Roman" w:hAnsi="Times New Roman" w:cs="Times New Roman"/>
                <w:lang w:eastAsia="en-US"/>
              </w:rPr>
              <w:t>3</w:t>
            </w:r>
          </w:p>
        </w:tc>
        <w:tc>
          <w:tcPr>
            <w:tcW w:w="3367" w:type="dxa"/>
          </w:tcPr>
          <w:p w:rsidR="00E9196F" w:rsidRPr="00AC7A20" w:rsidRDefault="00E9196F" w:rsidP="00AC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AC7A20">
              <w:rPr>
                <w:rFonts w:ascii="Times New Roman" w:eastAsia="Times New Roman" w:hAnsi="Times New Roman" w:cs="Times New Roman"/>
                <w:lang w:eastAsia="en-US"/>
              </w:rPr>
              <w:t>16000,00</w:t>
            </w:r>
          </w:p>
        </w:tc>
      </w:tr>
    </w:tbl>
    <w:p w:rsidR="00E9196F" w:rsidRPr="00AC7A20" w:rsidRDefault="00E9196F" w:rsidP="00AC7A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E9196F" w:rsidRPr="00AC7A20" w:rsidRDefault="00E9196F" w:rsidP="00AC7A20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AC7A20">
        <w:rPr>
          <w:rFonts w:ascii="Times New Roman" w:eastAsia="Times New Roman" w:hAnsi="Times New Roman" w:cs="Times New Roman"/>
          <w:sz w:val="28"/>
          <w:szCs w:val="28"/>
          <w:lang w:eastAsia="en-US"/>
        </w:rPr>
        <w:t>Затраты на приобретение прочих работ, услуг</w:t>
      </w:r>
    </w:p>
    <w:p w:rsidR="00E9196F" w:rsidRPr="00AC7A20" w:rsidRDefault="00E9196F" w:rsidP="00AC7A20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E9196F" w:rsidRPr="00AC7A20" w:rsidRDefault="00E9196F" w:rsidP="00AC7A20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AC7A20">
        <w:rPr>
          <w:rFonts w:ascii="Times New Roman" w:eastAsia="Times New Roman" w:hAnsi="Times New Roman" w:cs="Times New Roman"/>
          <w:sz w:val="28"/>
          <w:szCs w:val="28"/>
          <w:lang w:eastAsia="en-US"/>
        </w:rPr>
        <w:t>Таблица № 2</w:t>
      </w:r>
    </w:p>
    <w:p w:rsidR="00E9196F" w:rsidRPr="00AC7A20" w:rsidRDefault="00E9196F" w:rsidP="00AC7A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AC7A20">
        <w:rPr>
          <w:rFonts w:ascii="Times New Roman" w:eastAsia="Times New Roman" w:hAnsi="Times New Roman" w:cs="Times New Roman"/>
          <w:sz w:val="28"/>
          <w:szCs w:val="28"/>
          <w:lang w:eastAsia="en-US"/>
        </w:rPr>
        <w:t>Затраты на проведение работ по переплету документов временного хранения (до 10 лет включительно) и постоянного хранения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82"/>
        <w:gridCol w:w="3190"/>
        <w:gridCol w:w="3367"/>
      </w:tblGrid>
      <w:tr w:rsidR="00E9196F" w:rsidRPr="00AC7A20" w:rsidTr="006D2C7B">
        <w:tc>
          <w:tcPr>
            <w:tcW w:w="3082" w:type="dxa"/>
          </w:tcPr>
          <w:p w:rsidR="00E9196F" w:rsidRPr="00AC7A20" w:rsidRDefault="00E9196F" w:rsidP="00AC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AC7A20">
              <w:rPr>
                <w:rFonts w:ascii="Times New Roman" w:eastAsia="Times New Roman" w:hAnsi="Times New Roman" w:cs="Times New Roman"/>
                <w:lang w:eastAsia="en-US"/>
              </w:rPr>
              <w:t>Наименование</w:t>
            </w:r>
          </w:p>
        </w:tc>
        <w:tc>
          <w:tcPr>
            <w:tcW w:w="3190" w:type="dxa"/>
          </w:tcPr>
          <w:p w:rsidR="00E9196F" w:rsidRPr="00AC7A20" w:rsidRDefault="00E9196F" w:rsidP="00AC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AC7A20">
              <w:rPr>
                <w:rFonts w:ascii="Times New Roman" w:eastAsia="Times New Roman" w:hAnsi="Times New Roman" w:cs="Times New Roman"/>
                <w:lang w:eastAsia="en-US"/>
              </w:rPr>
              <w:t>Количество дел, шт.</w:t>
            </w:r>
          </w:p>
        </w:tc>
        <w:tc>
          <w:tcPr>
            <w:tcW w:w="3367" w:type="dxa"/>
          </w:tcPr>
          <w:p w:rsidR="00E9196F" w:rsidRPr="00AC7A20" w:rsidRDefault="00E9196F" w:rsidP="00AC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AC7A20">
              <w:rPr>
                <w:rFonts w:ascii="Times New Roman" w:eastAsia="Times New Roman" w:hAnsi="Times New Roman" w:cs="Times New Roman"/>
                <w:lang w:eastAsia="en-US"/>
              </w:rPr>
              <w:t>Цена выполнения работ по переплету 1 документа, руб.</w:t>
            </w:r>
          </w:p>
        </w:tc>
      </w:tr>
      <w:tr w:rsidR="00E9196F" w:rsidRPr="00AC7A20" w:rsidTr="006D2C7B">
        <w:tc>
          <w:tcPr>
            <w:tcW w:w="3082" w:type="dxa"/>
          </w:tcPr>
          <w:p w:rsidR="00E9196F" w:rsidRPr="00AC7A20" w:rsidRDefault="00E9196F" w:rsidP="00AC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AC7A20">
              <w:rPr>
                <w:rFonts w:ascii="Times New Roman" w:eastAsia="Times New Roman" w:hAnsi="Times New Roman" w:cs="Times New Roman"/>
                <w:lang w:eastAsia="en-US"/>
              </w:rPr>
              <w:t>Дела временного хранения (до 10 лет включительно)</w:t>
            </w:r>
          </w:p>
        </w:tc>
        <w:tc>
          <w:tcPr>
            <w:tcW w:w="3190" w:type="dxa"/>
          </w:tcPr>
          <w:p w:rsidR="00E9196F" w:rsidRPr="00AC7A20" w:rsidRDefault="00E9196F" w:rsidP="00AC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AC7A20">
              <w:rPr>
                <w:rFonts w:ascii="Times New Roman" w:eastAsia="Times New Roman" w:hAnsi="Times New Roman" w:cs="Times New Roman"/>
                <w:lang w:eastAsia="en-US"/>
              </w:rPr>
              <w:t>20</w:t>
            </w:r>
          </w:p>
        </w:tc>
        <w:tc>
          <w:tcPr>
            <w:tcW w:w="3367" w:type="dxa"/>
          </w:tcPr>
          <w:p w:rsidR="00E9196F" w:rsidRPr="00AC7A20" w:rsidRDefault="00E9196F" w:rsidP="00AC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AC7A20">
              <w:rPr>
                <w:rFonts w:ascii="Times New Roman" w:eastAsia="Times New Roman" w:hAnsi="Times New Roman" w:cs="Times New Roman"/>
                <w:lang w:eastAsia="en-US"/>
              </w:rPr>
              <w:t>150,00</w:t>
            </w:r>
          </w:p>
        </w:tc>
      </w:tr>
      <w:tr w:rsidR="00E9196F" w:rsidRPr="00AC7A20" w:rsidTr="006D2C7B">
        <w:tc>
          <w:tcPr>
            <w:tcW w:w="3082" w:type="dxa"/>
          </w:tcPr>
          <w:p w:rsidR="00E9196F" w:rsidRPr="00AC7A20" w:rsidRDefault="00E9196F" w:rsidP="00AC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AC7A20">
              <w:rPr>
                <w:rFonts w:ascii="Times New Roman" w:eastAsia="Times New Roman" w:hAnsi="Times New Roman" w:cs="Times New Roman"/>
                <w:lang w:eastAsia="en-US"/>
              </w:rPr>
              <w:t>Дела постоянного хранения</w:t>
            </w:r>
          </w:p>
        </w:tc>
        <w:tc>
          <w:tcPr>
            <w:tcW w:w="3190" w:type="dxa"/>
          </w:tcPr>
          <w:p w:rsidR="00E9196F" w:rsidRPr="00AC7A20" w:rsidRDefault="00E9196F" w:rsidP="00AC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AC7A20">
              <w:rPr>
                <w:rFonts w:ascii="Times New Roman" w:eastAsia="Times New Roman" w:hAnsi="Times New Roman" w:cs="Times New Roman"/>
                <w:lang w:eastAsia="en-US"/>
              </w:rPr>
              <w:t>20</w:t>
            </w:r>
          </w:p>
        </w:tc>
        <w:tc>
          <w:tcPr>
            <w:tcW w:w="3367" w:type="dxa"/>
          </w:tcPr>
          <w:p w:rsidR="00E9196F" w:rsidRPr="00AC7A20" w:rsidRDefault="00E9196F" w:rsidP="00AC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AC7A20">
              <w:rPr>
                <w:rFonts w:ascii="Times New Roman" w:eastAsia="Times New Roman" w:hAnsi="Times New Roman" w:cs="Times New Roman"/>
                <w:lang w:eastAsia="en-US"/>
              </w:rPr>
              <w:t>150,00</w:t>
            </w:r>
          </w:p>
        </w:tc>
      </w:tr>
    </w:tbl>
    <w:p w:rsidR="00E9196F" w:rsidRPr="00AC7A20" w:rsidRDefault="00E9196F" w:rsidP="00AC7A2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  <w:proofErr w:type="gramStart"/>
      <w:r w:rsidRPr="00AC7A20">
        <w:rPr>
          <w:rFonts w:ascii="Times New Roman" w:eastAsia="Times New Roman" w:hAnsi="Times New Roman" w:cs="Times New Roman"/>
          <w:lang w:eastAsia="en-US"/>
        </w:rPr>
        <w:t>Количество работ по переплету документов  может отличаться от приведенной в зависимости от решаемых задач.</w:t>
      </w:r>
      <w:proofErr w:type="gramEnd"/>
      <w:r w:rsidRPr="00AC7A20">
        <w:rPr>
          <w:rFonts w:ascii="Times New Roman" w:eastAsia="Times New Roman" w:hAnsi="Times New Roman" w:cs="Times New Roman"/>
          <w:lang w:eastAsia="en-US"/>
        </w:rPr>
        <w:t xml:space="preserve"> При этом оплата услуг по проведению переплета документов осуществляется в пределах доведенных лимитов бюджетных обязательств по соответствующему коду бюджетной классификации.</w:t>
      </w:r>
    </w:p>
    <w:p w:rsidR="00E9196F" w:rsidRPr="00AC7A20" w:rsidRDefault="00E9196F" w:rsidP="00AC7A2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</w:p>
    <w:p w:rsidR="00E9196F" w:rsidRPr="00AC7A20" w:rsidRDefault="00E9196F" w:rsidP="00AC7A2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AC7A2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Таблица № </w:t>
      </w:r>
      <w:r w:rsidR="00AC7A20" w:rsidRPr="00AC7A20">
        <w:rPr>
          <w:rFonts w:ascii="Times New Roman" w:eastAsia="Times New Roman" w:hAnsi="Times New Roman" w:cs="Times New Roman"/>
          <w:sz w:val="28"/>
          <w:szCs w:val="28"/>
          <w:lang w:eastAsia="en-US"/>
        </w:rPr>
        <w:t>3</w:t>
      </w:r>
    </w:p>
    <w:p w:rsidR="00E9196F" w:rsidRPr="00AC7A20" w:rsidRDefault="00E9196F" w:rsidP="00AC7A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AC7A20">
        <w:rPr>
          <w:rFonts w:ascii="Times New Roman" w:eastAsia="Times New Roman" w:hAnsi="Times New Roman" w:cs="Times New Roman"/>
          <w:sz w:val="28"/>
          <w:szCs w:val="28"/>
          <w:lang w:eastAsia="en-US"/>
        </w:rPr>
        <w:t>Затраты на оплату услуг по размещению имущества для последующего уничтожения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82"/>
        <w:gridCol w:w="3190"/>
        <w:gridCol w:w="3367"/>
      </w:tblGrid>
      <w:tr w:rsidR="00E9196F" w:rsidRPr="00AC7A20" w:rsidTr="006D2C7B">
        <w:tc>
          <w:tcPr>
            <w:tcW w:w="3082" w:type="dxa"/>
          </w:tcPr>
          <w:p w:rsidR="00E9196F" w:rsidRPr="00AC7A20" w:rsidRDefault="00E9196F" w:rsidP="00AC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AC7A20">
              <w:rPr>
                <w:rFonts w:ascii="Times New Roman" w:eastAsia="Times New Roman" w:hAnsi="Times New Roman" w:cs="Times New Roman"/>
                <w:lang w:eastAsia="en-US"/>
              </w:rPr>
              <w:t>Периодичность уничтожения</w:t>
            </w:r>
          </w:p>
        </w:tc>
        <w:tc>
          <w:tcPr>
            <w:tcW w:w="3190" w:type="dxa"/>
          </w:tcPr>
          <w:p w:rsidR="00E9196F" w:rsidRPr="00AC7A20" w:rsidRDefault="00E9196F" w:rsidP="00AC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AC7A20">
              <w:rPr>
                <w:rFonts w:ascii="Times New Roman" w:eastAsia="Times New Roman" w:hAnsi="Times New Roman" w:cs="Times New Roman"/>
                <w:lang w:eastAsia="en-US"/>
              </w:rPr>
              <w:t>Количество имущества для последующего уничтожения (не более), шт.</w:t>
            </w:r>
          </w:p>
        </w:tc>
        <w:tc>
          <w:tcPr>
            <w:tcW w:w="3367" w:type="dxa"/>
          </w:tcPr>
          <w:p w:rsidR="00E9196F" w:rsidRPr="00AC7A20" w:rsidRDefault="00E9196F" w:rsidP="00AC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AC7A20">
              <w:rPr>
                <w:rFonts w:ascii="Times New Roman" w:eastAsia="Times New Roman" w:hAnsi="Times New Roman" w:cs="Times New Roman"/>
                <w:lang w:eastAsia="en-US"/>
              </w:rPr>
              <w:t xml:space="preserve">Цена услуг по размещению имущества для последующего уничтожения имущества за единицу имущества (не более), </w:t>
            </w:r>
            <w:proofErr w:type="spellStart"/>
            <w:r w:rsidRPr="00AC7A20">
              <w:rPr>
                <w:rFonts w:ascii="Times New Roman" w:eastAsia="Times New Roman" w:hAnsi="Times New Roman" w:cs="Times New Roman"/>
                <w:lang w:eastAsia="en-US"/>
              </w:rPr>
              <w:lastRenderedPageBreak/>
              <w:t>руб</w:t>
            </w:r>
            <w:proofErr w:type="spellEnd"/>
            <w:r w:rsidRPr="00AC7A20">
              <w:rPr>
                <w:rFonts w:ascii="Times New Roman" w:eastAsia="Times New Roman" w:hAnsi="Times New Roman" w:cs="Times New Roman"/>
                <w:lang w:eastAsia="en-US"/>
              </w:rPr>
              <w:t>*.</w:t>
            </w:r>
          </w:p>
        </w:tc>
      </w:tr>
      <w:tr w:rsidR="00E9196F" w:rsidRPr="00AC7A20" w:rsidTr="006D2C7B">
        <w:tc>
          <w:tcPr>
            <w:tcW w:w="3082" w:type="dxa"/>
          </w:tcPr>
          <w:p w:rsidR="00E9196F" w:rsidRPr="00AC7A20" w:rsidRDefault="00E9196F" w:rsidP="00AC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AC7A20">
              <w:rPr>
                <w:rFonts w:ascii="Times New Roman" w:eastAsia="Times New Roman" w:hAnsi="Times New Roman" w:cs="Times New Roman"/>
                <w:lang w:eastAsia="en-US"/>
              </w:rPr>
              <w:lastRenderedPageBreak/>
              <w:t>По мере списания основных средств</w:t>
            </w:r>
          </w:p>
        </w:tc>
        <w:tc>
          <w:tcPr>
            <w:tcW w:w="3190" w:type="dxa"/>
          </w:tcPr>
          <w:p w:rsidR="00E9196F" w:rsidRPr="00AC7A20" w:rsidRDefault="00E9196F" w:rsidP="00AC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AC7A20">
              <w:rPr>
                <w:rFonts w:ascii="Times New Roman" w:eastAsia="Times New Roman" w:hAnsi="Times New Roman" w:cs="Times New Roman"/>
                <w:lang w:eastAsia="en-US"/>
              </w:rPr>
              <w:t>20</w:t>
            </w:r>
          </w:p>
        </w:tc>
        <w:tc>
          <w:tcPr>
            <w:tcW w:w="3367" w:type="dxa"/>
          </w:tcPr>
          <w:p w:rsidR="00E9196F" w:rsidRPr="00AC7A20" w:rsidRDefault="00E9196F" w:rsidP="00AC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AC7A20">
              <w:rPr>
                <w:rFonts w:ascii="Times New Roman" w:eastAsia="Times New Roman" w:hAnsi="Times New Roman" w:cs="Times New Roman"/>
                <w:lang w:eastAsia="en-US"/>
              </w:rPr>
              <w:t>1220,00</w:t>
            </w:r>
          </w:p>
        </w:tc>
      </w:tr>
    </w:tbl>
    <w:p w:rsidR="00E9196F" w:rsidRPr="00AC7A20" w:rsidRDefault="00E9196F" w:rsidP="00AC7A2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  <w:r w:rsidRPr="00AC7A20">
        <w:rPr>
          <w:rFonts w:ascii="Times New Roman" w:eastAsia="Times New Roman" w:hAnsi="Times New Roman" w:cs="Times New Roman"/>
          <w:lang w:eastAsia="en-US"/>
        </w:rPr>
        <w:t>*Норматив цены устанавливается с учетом положения статьи 22 Федерального закона РФ №44-ФЗ.</w:t>
      </w:r>
    </w:p>
    <w:p w:rsidR="00E9196F" w:rsidRPr="00AC7A20" w:rsidRDefault="00E9196F" w:rsidP="00AC7A2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E9196F" w:rsidRPr="00AC7A20" w:rsidRDefault="00E9196F" w:rsidP="00AC7A2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AC7A2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Таблица № </w:t>
      </w:r>
      <w:r w:rsidR="00AC7A20" w:rsidRPr="00AC7A20">
        <w:rPr>
          <w:rFonts w:ascii="Times New Roman" w:eastAsia="Times New Roman" w:hAnsi="Times New Roman" w:cs="Times New Roman"/>
          <w:sz w:val="28"/>
          <w:szCs w:val="28"/>
          <w:lang w:eastAsia="en-US"/>
        </w:rPr>
        <w:t>4</w:t>
      </w:r>
    </w:p>
    <w:p w:rsidR="00E9196F" w:rsidRPr="00AC7A20" w:rsidRDefault="00E9196F" w:rsidP="00AC7A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AC7A20">
        <w:rPr>
          <w:rFonts w:ascii="Times New Roman" w:eastAsia="Times New Roman" w:hAnsi="Times New Roman" w:cs="Times New Roman"/>
          <w:sz w:val="28"/>
          <w:szCs w:val="28"/>
          <w:lang w:eastAsia="en-US"/>
        </w:rPr>
        <w:t>Затраты на заправку картриджей (</w:t>
      </w:r>
      <w:proofErr w:type="gramStart"/>
      <w:r w:rsidRPr="00AC7A20">
        <w:rPr>
          <w:rFonts w:ascii="Times New Roman" w:eastAsia="Times New Roman" w:hAnsi="Times New Roman" w:cs="Times New Roman"/>
          <w:sz w:val="28"/>
          <w:szCs w:val="28"/>
          <w:lang w:eastAsia="en-US"/>
        </w:rPr>
        <w:t>тонер-картриджа</w:t>
      </w:r>
      <w:proofErr w:type="gramEnd"/>
      <w:r w:rsidRPr="00AC7A20">
        <w:rPr>
          <w:rFonts w:ascii="Times New Roman" w:eastAsia="Times New Roman" w:hAnsi="Times New Roman" w:cs="Times New Roman"/>
          <w:sz w:val="28"/>
          <w:szCs w:val="28"/>
          <w:lang w:eastAsia="en-US"/>
        </w:rPr>
        <w:t>)</w:t>
      </w:r>
    </w:p>
    <w:p w:rsidR="00E9196F" w:rsidRPr="00AC7A20" w:rsidRDefault="00E9196F" w:rsidP="00AC7A20">
      <w:pPr>
        <w:spacing w:after="0" w:line="240" w:lineRule="auto"/>
        <w:rPr>
          <w:rFonts w:ascii="Times New Roman" w:eastAsia="Times New Roman" w:hAnsi="Times New Roman" w:cs="Times New Roman"/>
          <w:lang w:eastAsia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4"/>
        <w:gridCol w:w="2989"/>
        <w:gridCol w:w="2156"/>
        <w:gridCol w:w="2560"/>
      </w:tblGrid>
      <w:tr w:rsidR="00E9196F" w:rsidRPr="00AC7A20" w:rsidTr="006D2C7B">
        <w:tc>
          <w:tcPr>
            <w:tcW w:w="1934" w:type="dxa"/>
            <w:shd w:val="clear" w:color="auto" w:fill="auto"/>
          </w:tcPr>
          <w:p w:rsidR="00E9196F" w:rsidRPr="00AC7A20" w:rsidRDefault="00E9196F" w:rsidP="00AC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C7A2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2989" w:type="dxa"/>
            <w:shd w:val="clear" w:color="auto" w:fill="auto"/>
          </w:tcPr>
          <w:p w:rsidR="00E9196F" w:rsidRPr="00AC7A20" w:rsidRDefault="00E9196F" w:rsidP="00AC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C7A2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Периодичность заправки картриджей</w:t>
            </w:r>
          </w:p>
        </w:tc>
        <w:tc>
          <w:tcPr>
            <w:tcW w:w="2156" w:type="dxa"/>
            <w:shd w:val="clear" w:color="auto" w:fill="auto"/>
          </w:tcPr>
          <w:p w:rsidR="00E9196F" w:rsidRPr="00AC7A20" w:rsidRDefault="00E9196F" w:rsidP="00AC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C7A2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Количество картриджей (тонер-картриджей) подлежащих заправке, </w:t>
            </w:r>
            <w:proofErr w:type="spellStart"/>
            <w:proofErr w:type="gramStart"/>
            <w:r w:rsidRPr="00AC7A2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2560" w:type="dxa"/>
            <w:shd w:val="clear" w:color="auto" w:fill="auto"/>
          </w:tcPr>
          <w:p w:rsidR="00E9196F" w:rsidRPr="00AC7A20" w:rsidRDefault="00E9196F" w:rsidP="00AC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C7A2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Цена заправки 1 картриджа (</w:t>
            </w:r>
            <w:proofErr w:type="gramStart"/>
            <w:r w:rsidRPr="00AC7A2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тонер-картриджа</w:t>
            </w:r>
            <w:proofErr w:type="gramEnd"/>
            <w:r w:rsidRPr="00AC7A2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), руб.</w:t>
            </w:r>
          </w:p>
        </w:tc>
      </w:tr>
      <w:tr w:rsidR="00E9196F" w:rsidRPr="00AC7A20" w:rsidTr="006D2C7B">
        <w:tc>
          <w:tcPr>
            <w:tcW w:w="1934" w:type="dxa"/>
            <w:shd w:val="clear" w:color="auto" w:fill="auto"/>
          </w:tcPr>
          <w:p w:rsidR="00E9196F" w:rsidRPr="00AC7A20" w:rsidRDefault="00E9196F" w:rsidP="00AC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C7A2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Картридж черный </w:t>
            </w:r>
            <w:r w:rsidRPr="00AC7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ресурс печати не менее 2000 страниц</w:t>
            </w:r>
          </w:p>
        </w:tc>
        <w:tc>
          <w:tcPr>
            <w:tcW w:w="2989" w:type="dxa"/>
            <w:shd w:val="clear" w:color="auto" w:fill="auto"/>
          </w:tcPr>
          <w:p w:rsidR="00E9196F" w:rsidRPr="00AC7A20" w:rsidRDefault="00E9196F" w:rsidP="00AC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C7A2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Не более 3 картриджей на 1 единицу техники в год</w:t>
            </w:r>
          </w:p>
        </w:tc>
        <w:tc>
          <w:tcPr>
            <w:tcW w:w="2156" w:type="dxa"/>
            <w:shd w:val="clear" w:color="auto" w:fill="auto"/>
          </w:tcPr>
          <w:p w:rsidR="00E9196F" w:rsidRPr="00AC7A20" w:rsidRDefault="00E9196F" w:rsidP="00AC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C7A2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2560" w:type="dxa"/>
            <w:shd w:val="clear" w:color="auto" w:fill="auto"/>
          </w:tcPr>
          <w:p w:rsidR="00E9196F" w:rsidRPr="00AC7A20" w:rsidRDefault="00E9196F" w:rsidP="00AC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r w:rsidRPr="00AC7A2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400,00</w:t>
            </w:r>
          </w:p>
        </w:tc>
      </w:tr>
    </w:tbl>
    <w:p w:rsidR="00E9196F" w:rsidRPr="00AC7A20" w:rsidRDefault="00E9196F" w:rsidP="00AC7A20">
      <w:pPr>
        <w:spacing w:after="0" w:line="240" w:lineRule="auto"/>
        <w:rPr>
          <w:rFonts w:ascii="Times New Roman" w:eastAsia="Times New Roman" w:hAnsi="Times New Roman" w:cs="Times New Roman"/>
          <w:lang w:val="en-US" w:eastAsia="en-US"/>
        </w:rPr>
      </w:pPr>
    </w:p>
    <w:p w:rsidR="00E9196F" w:rsidRPr="00AC7A20" w:rsidRDefault="00E9196F" w:rsidP="00AC7A2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</w:p>
    <w:p w:rsidR="00646724" w:rsidRDefault="00646724" w:rsidP="00AC7A20">
      <w:pPr>
        <w:rPr>
          <w:rFonts w:ascii="Times New Roman" w:hAnsi="Times New Roman" w:cs="Times New Roman"/>
          <w:lang w:val="en-US"/>
        </w:rPr>
      </w:pPr>
    </w:p>
    <w:p w:rsidR="00AC7A20" w:rsidRDefault="00AC7A20" w:rsidP="00AC7A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AC7A20" w:rsidRPr="00AC7A20" w:rsidRDefault="00AC7A20" w:rsidP="00AC7A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Павловский район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В.В. Трифонов</w:t>
      </w:r>
    </w:p>
    <w:sectPr w:rsidR="00AC7A20" w:rsidRPr="00AC7A20" w:rsidSect="00AC7A20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7A4B" w:rsidRDefault="00467A4B" w:rsidP="00AC7A20">
      <w:pPr>
        <w:spacing w:after="0" w:line="240" w:lineRule="auto"/>
      </w:pPr>
      <w:r>
        <w:separator/>
      </w:r>
    </w:p>
  </w:endnote>
  <w:endnote w:type="continuationSeparator" w:id="0">
    <w:p w:rsidR="00467A4B" w:rsidRDefault="00467A4B" w:rsidP="00AC7A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7A4B" w:rsidRDefault="00467A4B" w:rsidP="00AC7A20">
      <w:pPr>
        <w:spacing w:after="0" w:line="240" w:lineRule="auto"/>
      </w:pPr>
      <w:r>
        <w:separator/>
      </w:r>
    </w:p>
  </w:footnote>
  <w:footnote w:type="continuationSeparator" w:id="0">
    <w:p w:rsidR="00467A4B" w:rsidRDefault="00467A4B" w:rsidP="00AC7A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9067718"/>
      <w:docPartObj>
        <w:docPartGallery w:val="Page Numbers (Top of Page)"/>
        <w:docPartUnique/>
      </w:docPartObj>
    </w:sdtPr>
    <w:sdtContent>
      <w:p w:rsidR="00AC7A20" w:rsidRDefault="00AC7A2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AC7A20" w:rsidRDefault="00AC7A2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06780"/>
    <w:multiLevelType w:val="hybridMultilevel"/>
    <w:tmpl w:val="EE2ED900"/>
    <w:lvl w:ilvl="0" w:tplc="3002255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96F"/>
    <w:rsid w:val="00467A4B"/>
    <w:rsid w:val="00646724"/>
    <w:rsid w:val="00AC7A20"/>
    <w:rsid w:val="00E91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96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7A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C7A20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AC7A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20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96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7A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C7A20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AC7A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20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50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2240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Ю. Брынза</dc:creator>
  <cp:lastModifiedBy>Татьяна Ю. Брынза</cp:lastModifiedBy>
  <cp:revision>2</cp:revision>
  <dcterms:created xsi:type="dcterms:W3CDTF">2016-07-13T08:28:00Z</dcterms:created>
  <dcterms:modified xsi:type="dcterms:W3CDTF">2016-07-13T11:43:00Z</dcterms:modified>
</cp:coreProperties>
</file>